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4FC1" w:rsidTr="00EA1B44">
        <w:trPr>
          <w:trHeight w:val="993"/>
        </w:trPr>
        <w:tc>
          <w:tcPr>
            <w:tcW w:w="4672" w:type="dxa"/>
          </w:tcPr>
          <w:p w:rsidR="00364FC1" w:rsidRDefault="00364FC1" w:rsidP="00EA1B44">
            <w:pPr>
              <w:jc w:val="both"/>
              <w:rPr>
                <w:rFonts w:ascii="PT Sans" w:hAnsi="PT Sans"/>
              </w:rPr>
            </w:pPr>
          </w:p>
        </w:tc>
        <w:tc>
          <w:tcPr>
            <w:tcW w:w="4673" w:type="dxa"/>
          </w:tcPr>
          <w:p w:rsidR="00364FC1" w:rsidRDefault="00364FC1" w:rsidP="00364FC1">
            <w:pPr>
              <w:jc w:val="both"/>
              <w:rPr>
                <w:rFonts w:ascii="PT Sans" w:hAnsi="PT Sans"/>
              </w:rPr>
            </w:pPr>
            <w:r w:rsidRPr="002C063E">
              <w:rPr>
                <w:rFonts w:ascii="PT Sans" w:hAnsi="PT Sans"/>
              </w:rPr>
              <w:t>Приложе</w:t>
            </w:r>
            <w:r>
              <w:rPr>
                <w:rFonts w:ascii="PT Sans" w:hAnsi="PT Sans"/>
              </w:rPr>
              <w:t>ние № 9</w:t>
            </w:r>
            <w:r w:rsidRPr="002C063E">
              <w:rPr>
                <w:rFonts w:ascii="PT Sans" w:hAnsi="PT Sans"/>
              </w:rPr>
              <w:t xml:space="preserve"> к Договору доверительного управления</w:t>
            </w:r>
            <w:r>
              <w:rPr>
                <w:rFonts w:ascii="PT Sans" w:hAnsi="PT Sans"/>
              </w:rPr>
              <w:t xml:space="preserve"> №ДУ-Ф</w:t>
            </w:r>
            <w:r w:rsidR="009331F5" w:rsidRPr="009331F5">
              <w:rPr>
                <w:rFonts w:ascii="PT Sans" w:hAnsi="PT Sans"/>
              </w:rPr>
              <w:t>{Номер договора ДУ}</w:t>
            </w:r>
            <w:r>
              <w:rPr>
                <w:rFonts w:ascii="PT Sans" w:hAnsi="PT Sans"/>
              </w:rPr>
              <w:t xml:space="preserve"> от ___________________</w:t>
            </w:r>
          </w:p>
        </w:tc>
      </w:tr>
    </w:tbl>
    <w:p w:rsidR="00FF2CB5" w:rsidRDefault="00FF2CB5" w:rsidP="008A768C">
      <w:pPr>
        <w:pStyle w:val="2"/>
      </w:pPr>
      <w:r w:rsidRPr="000E2640">
        <w:t>ПОЛОЖЕНИЕ О ВОЗНАГРАЖДЕНИИ УПРАВЛЯЮЩЕГО</w:t>
      </w:r>
    </w:p>
    <w:p w:rsidR="00FF2CB5" w:rsidRDefault="00FF2CB5" w:rsidP="00FF2CB5">
      <w:pPr>
        <w:spacing w:before="60" w:after="0" w:line="240" w:lineRule="auto"/>
        <w:jc w:val="both"/>
        <w:rPr>
          <w:rFonts w:ascii="PT Sans" w:eastAsia="Calibri" w:hAnsi="PT Sans" w:cs="Times New Roman"/>
        </w:rPr>
      </w:pPr>
    </w:p>
    <w:p w:rsidR="00FF2CB5" w:rsidRDefault="006358BE" w:rsidP="006358BE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>
        <w:rPr>
          <w:rFonts w:ascii="PT Sans" w:eastAsia="Calibri" w:hAnsi="PT Sans" w:cs="Times New Roman"/>
        </w:rPr>
        <w:t xml:space="preserve">1. </w:t>
      </w:r>
      <w:r w:rsidRPr="000E2640">
        <w:rPr>
          <w:rFonts w:ascii="PT Sans" w:eastAsia="Calibri" w:hAnsi="PT Sans" w:cs="Times New Roman"/>
        </w:rPr>
        <w:t>ОБЩИЕ ПОЛОЖЕНИЯ О ВОЗНАГРАЖДЕНИИ УПРАВЛЯЮЩЕГО</w:t>
      </w:r>
    </w:p>
    <w:p w:rsidR="00364FC1" w:rsidRPr="000E2640" w:rsidRDefault="00364FC1" w:rsidP="006358BE">
      <w:pPr>
        <w:spacing w:before="60" w:after="0" w:line="240" w:lineRule="auto"/>
        <w:jc w:val="both"/>
        <w:rPr>
          <w:rFonts w:ascii="PT Sans" w:eastAsia="Calibri" w:hAnsi="PT Sans" w:cs="Times New Roman"/>
        </w:rPr>
      </w:pP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1.1.</w:t>
      </w:r>
      <w:r w:rsidRPr="00364FC1">
        <w:rPr>
          <w:rFonts w:ascii="PT Sans" w:eastAsia="Calibri" w:hAnsi="PT Sans" w:cs="Times New Roman"/>
        </w:rPr>
        <w:tab/>
        <w:t>Вознаграждение Управляющего состоит из Фиксированного Вознаграждения и Дополнительного Вознаграждения.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1.2.</w:t>
      </w:r>
      <w:r w:rsidRPr="00364FC1">
        <w:rPr>
          <w:rFonts w:ascii="PT Sans" w:eastAsia="Calibri" w:hAnsi="PT Sans" w:cs="Times New Roman"/>
        </w:rPr>
        <w:tab/>
        <w:t>Фиксированное Вознаграждение рассчитывается Управляющим на основе Стоимости Чистых Активов, которыми осуществлялось управление за календарный месяц и годовой Ставки Фиксированного вознаграждения, которая устанавливается в Инвестиционной стратегии (Приложение 4 к Договору).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1.3.</w:t>
      </w:r>
      <w:r w:rsidRPr="00364FC1">
        <w:rPr>
          <w:rFonts w:ascii="PT Sans" w:eastAsia="Calibri" w:hAnsi="PT Sans" w:cs="Times New Roman"/>
        </w:rPr>
        <w:tab/>
        <w:t>Дополнительное Вознаграждение рассчитывается Управляющим на основе Эффективного инвестиционного дохода, полученного за Отчетный период и доли от такого дохода в виде Ставки дополнительного вознаграждения, которая устанавливается в Инвестиционной стратегии (Приложение 4 к Договору).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</w:t>
      </w:r>
      <w:r w:rsidR="004E7A52">
        <w:rPr>
          <w:rFonts w:ascii="PT Sans" w:eastAsia="Calibri" w:hAnsi="PT Sans" w:cs="Times New Roman"/>
        </w:rPr>
        <w:t>4</w:t>
      </w:r>
      <w:r w:rsidRPr="00364FC1">
        <w:rPr>
          <w:rFonts w:ascii="PT Sans" w:eastAsia="Calibri" w:hAnsi="PT Sans" w:cs="Times New Roman"/>
        </w:rPr>
        <w:t>.</w:t>
      </w:r>
      <w:r w:rsidRPr="00364FC1">
        <w:rPr>
          <w:rFonts w:ascii="PT Sans" w:eastAsia="Calibri" w:hAnsi="PT Sans" w:cs="Times New Roman"/>
        </w:rPr>
        <w:tab/>
        <w:t xml:space="preserve">По состоянию на конец </w:t>
      </w:r>
      <w:r w:rsidR="004E7A52">
        <w:rPr>
          <w:rFonts w:ascii="PT Sans" w:eastAsia="Calibri" w:hAnsi="PT Sans" w:cs="Times New Roman"/>
        </w:rPr>
        <w:t>Отчетного периода</w:t>
      </w:r>
      <w:r w:rsidRPr="00364FC1">
        <w:rPr>
          <w:rFonts w:ascii="PT Sans" w:eastAsia="Calibri" w:hAnsi="PT Sans" w:cs="Times New Roman"/>
        </w:rPr>
        <w:t xml:space="preserve"> производится оценка Стоимости Чистых Активов, которая для целей расчета Эффективного инвестиционного дохода и Вознаграждения Управляющего в следующем за </w:t>
      </w:r>
      <w:r w:rsidR="004E7A52">
        <w:rPr>
          <w:rFonts w:ascii="PT Sans" w:eastAsia="Calibri" w:hAnsi="PT Sans" w:cs="Times New Roman"/>
        </w:rPr>
        <w:t>О</w:t>
      </w:r>
      <w:r w:rsidRPr="00364FC1">
        <w:rPr>
          <w:rFonts w:ascii="PT Sans" w:eastAsia="Calibri" w:hAnsi="PT Sans" w:cs="Times New Roman"/>
        </w:rPr>
        <w:t xml:space="preserve">тчетным </w:t>
      </w:r>
      <w:r w:rsidR="004E7A52">
        <w:rPr>
          <w:rFonts w:ascii="PT Sans" w:eastAsia="Calibri" w:hAnsi="PT Sans" w:cs="Times New Roman"/>
        </w:rPr>
        <w:t>периодом</w:t>
      </w:r>
      <w:r w:rsidRPr="00364FC1">
        <w:rPr>
          <w:rFonts w:ascii="PT Sans" w:eastAsia="Calibri" w:hAnsi="PT Sans" w:cs="Times New Roman"/>
        </w:rPr>
        <w:t xml:space="preserve"> признается Сторонами Стоимостью Чистых Активов, находившихся в доверительном управлении на начало периода управления.</w:t>
      </w:r>
    </w:p>
    <w:p w:rsidR="004E7A52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</w:t>
      </w:r>
      <w:r w:rsidR="004E7A52">
        <w:rPr>
          <w:rFonts w:ascii="PT Sans" w:eastAsia="Calibri" w:hAnsi="PT Sans" w:cs="Times New Roman"/>
        </w:rPr>
        <w:t>5</w:t>
      </w:r>
      <w:r w:rsidRPr="00364FC1">
        <w:rPr>
          <w:rFonts w:ascii="PT Sans" w:eastAsia="Calibri" w:hAnsi="PT Sans" w:cs="Times New Roman"/>
        </w:rPr>
        <w:t>.</w:t>
      </w:r>
      <w:r w:rsidRPr="00364FC1">
        <w:rPr>
          <w:rFonts w:ascii="PT Sans" w:eastAsia="Calibri" w:hAnsi="PT Sans" w:cs="Times New Roman"/>
        </w:rPr>
        <w:tab/>
        <w:t>Периодом управления Активами для целей настоящего Договора признается календарный год. В случае прекращения настоящего Договора период управления завершается Отчетной датой. Если Активы впервые поступили в управление в текущем календарном году, то период управления начинается со дня первого поступления Активов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</w:t>
      </w:r>
      <w:r w:rsidR="009462EB">
        <w:rPr>
          <w:rFonts w:ascii="PT Sans" w:eastAsia="Calibri" w:hAnsi="PT Sans" w:cs="Times New Roman"/>
        </w:rPr>
        <w:t>6</w:t>
      </w:r>
      <w:r w:rsidRPr="00364FC1">
        <w:rPr>
          <w:rFonts w:ascii="PT Sans" w:eastAsia="Calibri" w:hAnsi="PT Sans" w:cs="Times New Roman"/>
        </w:rPr>
        <w:t xml:space="preserve">. </w:t>
      </w:r>
      <w:r w:rsidR="009462EB">
        <w:rPr>
          <w:rFonts w:ascii="PT Sans" w:eastAsia="Calibri" w:hAnsi="PT Sans" w:cs="Times New Roman"/>
        </w:rPr>
        <w:t xml:space="preserve">       </w:t>
      </w:r>
      <w:r w:rsidRPr="00364FC1">
        <w:rPr>
          <w:rFonts w:ascii="PT Sans" w:eastAsia="Calibri" w:hAnsi="PT Sans" w:cs="Times New Roman"/>
        </w:rPr>
        <w:t>Основанием для выплаты Вознаграждения Управляющего является Отчет об управлении. Отчет об управлении считается полученным и согласованным Учредителем управления в случае отсутствия возражений со стороны Учредителя управления в течение 5 (Пяти) рабочих дней с момента направления Учредителю управлению Отчета.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</w:t>
      </w:r>
      <w:r w:rsidR="004E7A52">
        <w:rPr>
          <w:rFonts w:ascii="PT Sans" w:eastAsia="Calibri" w:hAnsi="PT Sans" w:cs="Times New Roman"/>
        </w:rPr>
        <w:t>7</w:t>
      </w:r>
      <w:r w:rsidRPr="00364FC1">
        <w:rPr>
          <w:rFonts w:ascii="PT Sans" w:eastAsia="Calibri" w:hAnsi="PT Sans" w:cs="Times New Roman"/>
        </w:rPr>
        <w:t>.</w:t>
      </w:r>
      <w:r w:rsidRPr="00364FC1">
        <w:rPr>
          <w:rFonts w:ascii="PT Sans" w:eastAsia="Calibri" w:hAnsi="PT Sans" w:cs="Times New Roman"/>
        </w:rPr>
        <w:tab/>
        <w:t>Фиксированное Вознаграждение рассчитывается Управляющим в соответствии с разделом</w:t>
      </w:r>
      <w:r>
        <w:rPr>
          <w:rFonts w:ascii="PT Sans" w:eastAsia="Calibri" w:hAnsi="PT Sans" w:cs="Times New Roman"/>
        </w:rPr>
        <w:t xml:space="preserve"> </w:t>
      </w:r>
      <w:r w:rsidRPr="00364FC1">
        <w:rPr>
          <w:rFonts w:ascii="PT Sans" w:eastAsia="Calibri" w:hAnsi="PT Sans" w:cs="Times New Roman"/>
        </w:rPr>
        <w:t>2 настоящего Приложения к Договору и удерживается из Активов Учредителя управления ежемесячно в течение 5 (Пяти) рабочих дней с момента направления Учредителю управления Отчета. Выплаченное Фиксированное вознаграждение перерасчету и возврату не подлежит.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</w:t>
      </w:r>
      <w:r w:rsidR="004E7A52">
        <w:rPr>
          <w:rFonts w:ascii="PT Sans" w:eastAsia="Calibri" w:hAnsi="PT Sans" w:cs="Times New Roman"/>
        </w:rPr>
        <w:t>8</w:t>
      </w:r>
      <w:r w:rsidRPr="00364FC1">
        <w:rPr>
          <w:rFonts w:ascii="PT Sans" w:eastAsia="Calibri" w:hAnsi="PT Sans" w:cs="Times New Roman"/>
        </w:rPr>
        <w:t>.</w:t>
      </w:r>
      <w:r w:rsidRPr="00364FC1">
        <w:rPr>
          <w:rFonts w:ascii="PT Sans" w:eastAsia="Calibri" w:hAnsi="PT Sans" w:cs="Times New Roman"/>
        </w:rPr>
        <w:tab/>
        <w:t>Дополнительное Вознаграждение рассчитывается Управляющим в соответствии с разделом 3 настоящего Приложения к Договору и удерживается из Активов Учредителя управления за каждый Отчетный период в течение 5 (Пяти) рабочих дней с момента направления Учредителю управления Отчета.</w:t>
      </w:r>
    </w:p>
    <w:p w:rsidR="00364FC1" w:rsidRPr="00364FC1" w:rsidRDefault="00364FC1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1.</w:t>
      </w:r>
      <w:r w:rsidR="004E7A52">
        <w:rPr>
          <w:rFonts w:ascii="PT Sans" w:eastAsia="Calibri" w:hAnsi="PT Sans" w:cs="Times New Roman"/>
        </w:rPr>
        <w:t>9</w:t>
      </w:r>
      <w:r w:rsidRPr="00364FC1">
        <w:rPr>
          <w:rFonts w:ascii="PT Sans" w:eastAsia="Calibri" w:hAnsi="PT Sans" w:cs="Times New Roman"/>
        </w:rPr>
        <w:t>.</w:t>
      </w:r>
      <w:r w:rsidRPr="00364FC1">
        <w:rPr>
          <w:rFonts w:ascii="PT Sans" w:eastAsia="Calibri" w:hAnsi="PT Sans" w:cs="Times New Roman"/>
        </w:rPr>
        <w:tab/>
        <w:t>Ставки Вознаграждения Управляющего, указанные в настоящем Положении, НДС не облагается.</w:t>
      </w:r>
    </w:p>
    <w:p w:rsidR="00364FC1" w:rsidRDefault="004E7A52" w:rsidP="00364FC1">
      <w:pPr>
        <w:spacing w:line="240" w:lineRule="auto"/>
        <w:jc w:val="both"/>
        <w:rPr>
          <w:rFonts w:ascii="PT Sans" w:eastAsia="Calibri" w:hAnsi="PT Sans" w:cs="Times New Roman"/>
        </w:rPr>
      </w:pPr>
      <w:r>
        <w:rPr>
          <w:rFonts w:ascii="PT Sans" w:eastAsia="Calibri" w:hAnsi="PT Sans" w:cs="Times New Roman"/>
        </w:rPr>
        <w:t>1</w:t>
      </w:r>
      <w:r w:rsidR="00364FC1" w:rsidRPr="00364FC1">
        <w:rPr>
          <w:rFonts w:ascii="PT Sans" w:eastAsia="Calibri" w:hAnsi="PT Sans" w:cs="Times New Roman"/>
        </w:rPr>
        <w:t>.</w:t>
      </w:r>
      <w:r w:rsidR="009462EB">
        <w:rPr>
          <w:rFonts w:ascii="PT Sans" w:eastAsia="Calibri" w:hAnsi="PT Sans" w:cs="Times New Roman"/>
        </w:rPr>
        <w:t>1</w:t>
      </w:r>
      <w:r>
        <w:rPr>
          <w:rFonts w:ascii="PT Sans" w:eastAsia="Calibri" w:hAnsi="PT Sans" w:cs="Times New Roman"/>
        </w:rPr>
        <w:t>0</w:t>
      </w:r>
      <w:r w:rsidR="00364FC1" w:rsidRPr="00364FC1">
        <w:rPr>
          <w:rFonts w:ascii="PT Sans" w:eastAsia="Calibri" w:hAnsi="PT Sans" w:cs="Times New Roman"/>
        </w:rPr>
        <w:t>.</w:t>
      </w:r>
      <w:r w:rsidR="00364FC1" w:rsidRPr="00364FC1">
        <w:rPr>
          <w:rFonts w:ascii="PT Sans" w:eastAsia="Calibri" w:hAnsi="PT Sans" w:cs="Times New Roman"/>
        </w:rPr>
        <w:tab/>
        <w:t>Вознаграждение Управляющего, выплачивается из Активов путем списания Управляющим с со счета Учредителя управления причитающейся ему суммы. Выплаченное</w:t>
      </w:r>
      <w:r w:rsidR="00364FC1">
        <w:rPr>
          <w:rFonts w:ascii="PT Sans" w:eastAsia="Calibri" w:hAnsi="PT Sans" w:cs="Times New Roman"/>
        </w:rPr>
        <w:t xml:space="preserve"> </w:t>
      </w:r>
      <w:r w:rsidR="00364FC1" w:rsidRPr="00364FC1">
        <w:rPr>
          <w:rFonts w:ascii="PT Sans" w:eastAsia="Calibri" w:hAnsi="PT Sans" w:cs="Times New Roman"/>
        </w:rPr>
        <w:t>Фиксированное вознаграждение перерасчету и возврату не подлежит.</w:t>
      </w:r>
    </w:p>
    <w:p w:rsidR="00FF2CB5" w:rsidRPr="006358BE" w:rsidRDefault="006358BE" w:rsidP="00364FC1">
      <w:pPr>
        <w:spacing w:line="240" w:lineRule="auto"/>
        <w:jc w:val="both"/>
        <w:rPr>
          <w:rFonts w:ascii="PT Sans" w:eastAsia="Calibri" w:hAnsi="PT Sans" w:cs="Times New Roman"/>
        </w:rPr>
      </w:pPr>
      <w:r>
        <w:rPr>
          <w:rFonts w:ascii="PT Sans" w:eastAsia="Calibri" w:hAnsi="PT Sans" w:cs="Times New Roman"/>
        </w:rPr>
        <w:lastRenderedPageBreak/>
        <w:t xml:space="preserve">2. </w:t>
      </w:r>
      <w:r w:rsidRPr="006358BE">
        <w:rPr>
          <w:rFonts w:ascii="PT Sans" w:eastAsia="Calibri" w:hAnsi="PT Sans" w:cs="Times New Roman"/>
        </w:rPr>
        <w:t>ФИКСИРОВАННОЕ ВОЗНАГРАЖДЕНИЕ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2.1. Фиксированное Вознаграждение рассчитывается по формуле:</w:t>
      </w:r>
    </w:p>
    <w:p w:rsidR="00364FC1" w:rsidRPr="00364FC1" w:rsidRDefault="00364FC1" w:rsidP="00364FC1">
      <w:pPr>
        <w:spacing w:before="60" w:after="0" w:line="240" w:lineRule="auto"/>
        <w:jc w:val="center"/>
        <w:rPr>
          <w:rFonts w:ascii="PT Sans" w:eastAsia="Calibri" w:hAnsi="PT Sans" w:cs="Times New Roman"/>
        </w:rPr>
      </w:pPr>
      <m:oMath>
        <m:r>
          <w:rPr>
            <w:rFonts w:ascii="Cambria Math" w:eastAsia="Calibri" w:hAnsi="Cambria Math" w:cs="Times New Roman"/>
          </w:rPr>
          <m:t xml:space="preserve">ФВ= 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i/>
              </w:rPr>
            </m:ctrlPr>
          </m:naryPr>
          <m:sub>
            <m:r>
              <w:rPr>
                <w:rFonts w:ascii="Cambria Math" w:eastAsia="Calibri" w:hAnsi="Cambria Math" w:cs="Times New Roman"/>
                <w:lang w:val="en-US"/>
              </w:rPr>
              <m:t>i</m:t>
            </m:r>
          </m:sub>
          <m:sup/>
          <m:e>
            <m:r>
              <w:rPr>
                <w:rFonts w:ascii="Cambria Math" w:eastAsia="Calibri" w:hAnsi="Cambria Math" w:cs="Times New Roman"/>
              </w:rPr>
              <m:t xml:space="preserve"> (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Times New Roman"/>
                  </w:rPr>
                  <m:t>365</m:t>
                </m:r>
              </m:den>
            </m:f>
            <m:r>
              <w:rPr>
                <w:rFonts w:ascii="Cambria Math" w:eastAsia="Calibri" w:hAnsi="Cambria Math" w:cs="Times New Roman"/>
              </w:rPr>
              <m:t xml:space="preserve">х Ставка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ФВ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I</m:t>
                </m:r>
              </m:sub>
            </m:sSub>
            <m:r>
              <w:rPr>
                <w:rFonts w:ascii="Cambria Math" w:eastAsia="Calibri" w:hAnsi="Cambria Math" w:cs="Times New Roman"/>
              </w:rPr>
              <m:t>×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СЧА</m:t>
                </m:r>
              </m:e>
              <m:sub>
                <m:r>
                  <w:rPr>
                    <w:rFonts w:ascii="Cambria Math" w:eastAsia="Calibri" w:hAnsi="Cambria Math" w:cs="Times New Roman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eastAsia="Calibri" w:hAnsi="Cambria Math" w:cs="Times New Roman"/>
          </w:rPr>
          <m:t>)</m:t>
        </m:r>
      </m:oMath>
      <w:r w:rsidRPr="00364FC1">
        <w:rPr>
          <w:rFonts w:ascii="PT Sans" w:eastAsia="Calibri" w:hAnsi="PT Sans" w:cs="Times New Roman"/>
        </w:rPr>
        <w:t xml:space="preserve"> , где:</w:t>
      </w:r>
    </w:p>
    <w:p w:rsidR="00FF2CB5" w:rsidRPr="000E2640" w:rsidRDefault="00FF2CB5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0E2640">
        <w:rPr>
          <w:rFonts w:ascii="PT Sans" w:eastAsia="Calibri" w:hAnsi="PT Sans" w:cs="Times New Roman"/>
        </w:rPr>
        <w:t>ФВ – Фиксированное вознаграждение, подлежащее начислению и выплате Управляющ</w:t>
      </w:r>
      <w:r w:rsidR="00BC1CFD">
        <w:rPr>
          <w:rFonts w:ascii="PT Sans" w:eastAsia="Calibri" w:hAnsi="PT Sans" w:cs="Times New Roman"/>
        </w:rPr>
        <w:t>ему за календарный месяц</w:t>
      </w:r>
      <w:r w:rsidRPr="000E2640">
        <w:rPr>
          <w:rFonts w:ascii="PT Sans" w:eastAsia="Calibri" w:hAnsi="PT Sans" w:cs="Times New Roman"/>
        </w:rPr>
        <w:t>;</w:t>
      </w:r>
    </w:p>
    <w:p w:rsidR="00FF2CB5" w:rsidRPr="000E2640" w:rsidRDefault="00FF2CB5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0E2640">
        <w:rPr>
          <w:rFonts w:ascii="PT Sans" w:eastAsia="Calibri" w:hAnsi="PT Sans" w:cs="Times New Roman"/>
        </w:rPr>
        <w:t>Ставка ФВ</w:t>
      </w:r>
      <w:r w:rsidRPr="000E2640">
        <w:rPr>
          <w:rFonts w:ascii="PT Sans" w:eastAsia="Calibri" w:hAnsi="PT Sans" w:cs="Times New Roman"/>
          <w:vertAlign w:val="subscript"/>
        </w:rPr>
        <w:t>i</w:t>
      </w:r>
      <w:r w:rsidRPr="000E2640">
        <w:rPr>
          <w:rFonts w:ascii="PT Sans" w:eastAsia="Calibri" w:hAnsi="PT Sans" w:cs="Times New Roman"/>
        </w:rPr>
        <w:t xml:space="preserve"> – Ставка Фиксированного вознаграждения, действовавшая на день </w:t>
      </w:r>
      <w:r w:rsidRPr="000E2640">
        <w:rPr>
          <w:rFonts w:ascii="PT Sans" w:eastAsia="Calibri" w:hAnsi="PT Sans" w:cs="Times New Roman"/>
          <w:lang w:val="en-US"/>
        </w:rPr>
        <w:t>i</w:t>
      </w:r>
      <w:r w:rsidRPr="000E2640">
        <w:rPr>
          <w:rFonts w:ascii="PT Sans" w:eastAsia="Calibri" w:hAnsi="PT Sans" w:cs="Times New Roman"/>
        </w:rPr>
        <w:t>;</w:t>
      </w:r>
    </w:p>
    <w:p w:rsidR="00FF2CB5" w:rsidRPr="000E2640" w:rsidRDefault="00FF2CB5" w:rsidP="00364FC1">
      <w:pPr>
        <w:spacing w:line="240" w:lineRule="auto"/>
        <w:jc w:val="both"/>
        <w:rPr>
          <w:rFonts w:ascii="PT Sans" w:eastAsia="Calibri" w:hAnsi="PT Sans" w:cs="Times New Roman"/>
        </w:rPr>
      </w:pPr>
      <w:r w:rsidRPr="000E2640">
        <w:rPr>
          <w:rFonts w:ascii="PT Sans" w:eastAsia="Calibri" w:hAnsi="PT Sans" w:cs="Times New Roman"/>
          <w:lang w:val="en-US"/>
        </w:rPr>
        <w:t>i</w:t>
      </w:r>
      <w:r w:rsidRPr="000E2640">
        <w:rPr>
          <w:rFonts w:ascii="PT Sans" w:eastAsia="Calibri" w:hAnsi="PT Sans" w:cs="Times New Roman"/>
        </w:rPr>
        <w:t xml:space="preserve"> – День внутри </w:t>
      </w:r>
      <w:r w:rsidR="00364FC1">
        <w:rPr>
          <w:rFonts w:ascii="PT Sans" w:eastAsia="Calibri" w:hAnsi="PT Sans" w:cs="Times New Roman"/>
        </w:rPr>
        <w:t>календарного месяца</w:t>
      </w:r>
      <w:r w:rsidRPr="000E2640">
        <w:rPr>
          <w:rFonts w:ascii="PT Sans" w:eastAsia="Calibri" w:hAnsi="PT Sans" w:cs="Times New Roman"/>
        </w:rPr>
        <w:t>;</w:t>
      </w:r>
    </w:p>
    <w:p w:rsidR="00FF2CB5" w:rsidRPr="000E2640" w:rsidRDefault="006358BE" w:rsidP="00364FC1">
      <w:pPr>
        <w:spacing w:line="240" w:lineRule="auto"/>
        <w:jc w:val="both"/>
        <w:rPr>
          <w:rFonts w:ascii="PT Sans" w:eastAsia="Calibri" w:hAnsi="PT Sans" w:cs="Times New Roman"/>
        </w:rPr>
      </w:pPr>
      <w:r>
        <w:rPr>
          <w:rFonts w:ascii="PT Sans" w:eastAsia="Calibri" w:hAnsi="PT Sans" w:cs="Times New Roman"/>
        </w:rPr>
        <w:t>СЧ</w:t>
      </w:r>
      <w:r w:rsidR="00FF2CB5" w:rsidRPr="000E2640">
        <w:rPr>
          <w:rFonts w:ascii="PT Sans" w:eastAsia="Calibri" w:hAnsi="PT Sans" w:cs="Times New Roman"/>
        </w:rPr>
        <w:t>А</w:t>
      </w:r>
      <w:r w:rsidR="00FF2CB5" w:rsidRPr="000E2640">
        <w:rPr>
          <w:rFonts w:ascii="PT Sans" w:eastAsia="Calibri" w:hAnsi="PT Sans" w:cs="Times New Roman"/>
          <w:vertAlign w:val="subscript"/>
          <w:lang w:val="en-US"/>
        </w:rPr>
        <w:t>i</w:t>
      </w:r>
      <w:r w:rsidR="00FF2CB5" w:rsidRPr="000E2640">
        <w:rPr>
          <w:rFonts w:ascii="PT Sans" w:eastAsia="Calibri" w:hAnsi="PT Sans" w:cs="Times New Roman"/>
        </w:rPr>
        <w:t xml:space="preserve"> – Стоимость чистых активов на день </w:t>
      </w:r>
      <w:r w:rsidR="00FF2CB5" w:rsidRPr="000E2640">
        <w:rPr>
          <w:rFonts w:ascii="PT Sans" w:eastAsia="Calibri" w:hAnsi="PT Sans" w:cs="Times New Roman"/>
          <w:lang w:val="en-US"/>
        </w:rPr>
        <w:t>i</w:t>
      </w:r>
      <w:r w:rsidR="00FF2CB5" w:rsidRPr="000E2640">
        <w:rPr>
          <w:rFonts w:ascii="PT Sans" w:eastAsia="Calibri" w:hAnsi="PT Sans" w:cs="Times New Roman"/>
        </w:rPr>
        <w:t>, до момента начисления Дополнительного Вознаграждения.</w:t>
      </w:r>
    </w:p>
    <w:p w:rsidR="00FF2CB5" w:rsidRPr="000E2640" w:rsidRDefault="006358BE" w:rsidP="00364FC1">
      <w:pPr>
        <w:spacing w:line="240" w:lineRule="auto"/>
        <w:jc w:val="both"/>
        <w:rPr>
          <w:rFonts w:ascii="PT Sans" w:eastAsia="Calibri" w:hAnsi="PT Sans" w:cs="Times New Roman"/>
        </w:rPr>
      </w:pPr>
      <w:r>
        <w:rPr>
          <w:rFonts w:ascii="PT Sans" w:eastAsia="Calibri" w:hAnsi="PT Sans" w:cs="Times New Roman"/>
        </w:rPr>
        <w:t>2.2.</w:t>
      </w:r>
      <w:r w:rsidR="00364FC1" w:rsidRPr="00364FC1">
        <w:rPr>
          <w:rFonts w:ascii="PT Sans" w:eastAsia="Calibri" w:hAnsi="PT Sans" w:cs="Times New Roman"/>
        </w:rPr>
        <w:tab/>
        <w:t>Фиксированное Вознаграждение выплачивается по окончании календарного месяца.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3. ДОПОЛНИТЕЛЬНОЕ ВОЗНАГРАЖДЕНИЕ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Дополнительное Вознаграждение рассчитывается по формуле:</w:t>
      </w:r>
    </w:p>
    <w:p w:rsidR="00364FC1" w:rsidRPr="00364FC1" w:rsidRDefault="00364FC1" w:rsidP="00364FC1">
      <w:pPr>
        <w:spacing w:before="60" w:after="0" w:line="240" w:lineRule="auto"/>
        <w:jc w:val="center"/>
        <w:rPr>
          <w:rFonts w:ascii="PT Sans" w:eastAsia="Calibri" w:hAnsi="PT Sans" w:cs="Times New Roman"/>
        </w:rPr>
      </w:pPr>
      <m:oMath>
        <m:r>
          <m:rPr>
            <m:sty m:val="p"/>
          </m:rPr>
          <w:rPr>
            <w:rFonts w:ascii="Cambria Math" w:eastAsia="Calibri" w:hAnsi="Cambria Math" w:cs="Times New Roman"/>
          </w:rPr>
          <m:t>ДВ=СтавкаДВ×</m:t>
        </m:r>
        <m:r>
          <w:rPr>
            <w:rFonts w:ascii="Cambria Math" w:eastAsia="Calibri" w:hAnsi="Cambria Math" w:cs="Times New Roman"/>
          </w:rPr>
          <m:t>ЭИД</m:t>
        </m:r>
      </m:oMath>
      <w:r w:rsidRPr="00364FC1">
        <w:rPr>
          <w:rFonts w:ascii="PT Sans" w:eastAsia="Calibri" w:hAnsi="PT Sans" w:cs="Times New Roman"/>
        </w:rPr>
        <w:t xml:space="preserve"> , где: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ДВ – Дополнительное вознаграждение, подлежащее начислению и выплате;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Ставка ДВ – Ставка Дополнительного вознаграждения, определенная для Портфеля;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ЭИД –Эффективный инвестиционный доход определяется по следующей формуле:</w:t>
      </w:r>
    </w:p>
    <w:p w:rsidR="00364FC1" w:rsidRPr="00364FC1" w:rsidRDefault="00BC1CFD" w:rsidP="00364FC1">
      <w:pPr>
        <w:spacing w:before="60" w:after="0" w:line="240" w:lineRule="auto"/>
        <w:jc w:val="center"/>
        <w:rPr>
          <w:rFonts w:ascii="PT Sans" w:eastAsia="Calibri" w:hAnsi="PT Sans" w:cs="Times New Roman"/>
        </w:rPr>
      </w:pPr>
      <m:oMath>
        <m:r>
          <w:rPr>
            <w:rFonts w:ascii="Cambria Math" w:eastAsia="Calibri" w:hAnsi="Cambria Math" w:cs="Aharoni"/>
          </w:rPr>
          <m:t>ЭИД=СЧА-БП-</m:t>
        </m:r>
        <m:r>
          <w:rPr>
            <w:rFonts w:ascii="Cambria Math" w:eastAsia="Calibri" w:hAnsi="Cambria Math" w:cs="Aharoni"/>
            <w:lang w:val="en-US"/>
          </w:rPr>
          <m:t>ФВ</m:t>
        </m:r>
      </m:oMath>
      <w:r w:rsidR="00364FC1" w:rsidRPr="00364FC1">
        <w:rPr>
          <w:rFonts w:ascii="PT Sans" w:eastAsia="Calibri" w:hAnsi="PT Sans" w:cs="Times New Roman"/>
        </w:rPr>
        <w:t>*</w:t>
      </w:r>
    </w:p>
    <w:p w:rsidR="00364FC1" w:rsidRPr="00364FC1" w:rsidRDefault="00364FC1" w:rsidP="00364FC1">
      <w:pPr>
        <w:spacing w:before="60" w:after="0" w:line="240" w:lineRule="auto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*При этом СЧА должна быть больше БП;</w:t>
      </w:r>
    </w:p>
    <w:p w:rsidR="00364FC1" w:rsidRPr="00364FC1" w:rsidRDefault="00364FC1" w:rsidP="00364FC1">
      <w:pPr>
        <w:spacing w:before="60" w:after="0" w:line="240" w:lineRule="auto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СЧА – стоимость чистых активов на конец периода управления;</w:t>
      </w:r>
    </w:p>
    <w:p w:rsidR="00364FC1" w:rsidRPr="00364FC1" w:rsidRDefault="00364FC1" w:rsidP="00364FC1">
      <w:pPr>
        <w:spacing w:before="60" w:after="0" w:line="240" w:lineRule="auto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 xml:space="preserve">БП </w:t>
      </w:r>
      <w:r w:rsidRPr="00364FC1">
        <w:rPr>
          <w:rFonts w:ascii="PT Sans" w:eastAsia="Calibri" w:hAnsi="PT Sans" w:cs="Times New Roman"/>
        </w:rPr>
        <w:softHyphen/>
        <w:t>– стоимость Базового портфеля определяется по формуле:</w:t>
      </w:r>
    </w:p>
    <w:p w:rsidR="00364FC1" w:rsidRPr="00364FC1" w:rsidRDefault="00364FC1" w:rsidP="00364FC1">
      <w:pPr>
        <w:spacing w:before="60" w:after="0" w:line="240" w:lineRule="auto"/>
        <w:rPr>
          <w:rFonts w:ascii="PT Sans" w:eastAsia="Calibri" w:hAnsi="PT Sans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БП=</m:t>
        </m:r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СЧА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0</m:t>
            </m:r>
          </m:sub>
        </m:sSub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×</m:t>
        </m:r>
        <m:d>
          <m:d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1+СтавкаБД×</m:t>
            </m:r>
            <m:f>
              <m:f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T-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365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+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Cin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k</m:t>
                    </m:r>
                  </m:sub>
                </m:sSub>
              </m:sub>
            </m:sSub>
          </m:e>
        </m:nary>
      </m:oMath>
      <w:r w:rsidRPr="00364FC1">
        <w:rPr>
          <w:rFonts w:ascii="Cambria Math" w:eastAsia="Calibri" w:hAnsi="Cambria Math" w:cs="Times New Roman"/>
          <w:sz w:val="20"/>
          <w:szCs w:val="20"/>
        </w:rPr>
        <w:t>×(1+СтавкаБД×</w:t>
      </w:r>
      <m:oMath>
        <m:f>
          <m:f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T-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k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365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)-</m:t>
        </m:r>
        <m:nary>
          <m:naryPr>
            <m:chr m:val="∑"/>
            <m:limLoc m:val="undOvr"/>
            <m:supHide m:val="1"/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naryPr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Calibri" w:hAnsi="Cambria Math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Cout</m:t>
                </m:r>
              </m:e>
              <m:sub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sz w:val="20"/>
                        <w:szCs w:val="20"/>
                      </w:rPr>
                      <m:t>i</m:t>
                    </m:r>
                  </m:sub>
                </m:sSub>
              </m:sub>
            </m:sSub>
          </m:e>
        </m:nary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×(1+СтавкаБД×</m:t>
        </m:r>
        <m:f>
          <m:f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365</m:t>
            </m:r>
          </m:den>
        </m:f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>)</m:t>
        </m:r>
      </m:oMath>
    </w:p>
    <w:p w:rsidR="00364FC1" w:rsidRPr="00364FC1" w:rsidRDefault="00155CAF" w:rsidP="00364FC1">
      <w:pPr>
        <w:spacing w:before="60" w:after="0" w:line="240" w:lineRule="auto"/>
        <w:rPr>
          <w:rFonts w:ascii="PT Sans" w:hAnsi="PT Sans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СЧА</m:t>
            </m:r>
          </m:e>
          <m:sub>
            <m:r>
              <w:rPr>
                <w:rFonts w:ascii="Cambria Math" w:eastAsia="Calibri" w:hAnsi="Cambria Math" w:cs="Times New Roman"/>
              </w:rPr>
              <m:t>0</m:t>
            </m:r>
          </m:sub>
        </m:sSub>
      </m:oMath>
      <w:r w:rsidR="00364FC1" w:rsidRPr="00364FC1">
        <w:rPr>
          <w:rFonts w:ascii="PT Sans" w:eastAsia="Calibri" w:hAnsi="PT Sans" w:cs="Times New Roman"/>
        </w:rPr>
        <w:t xml:space="preserve">  – стоимость чистых активов на начало Отчетного периода.</w:t>
      </w:r>
    </w:p>
    <w:p w:rsidR="00364FC1" w:rsidRPr="00364FC1" w:rsidRDefault="00155CAF" w:rsidP="00364FC1">
      <w:pPr>
        <w:spacing w:before="60" w:after="0" w:line="240" w:lineRule="auto"/>
        <w:rPr>
          <w:rFonts w:ascii="PT Sans" w:eastAsia="Calibri" w:hAnsi="PT Sans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0</m:t>
            </m:r>
          </m:sub>
        </m:sSub>
      </m:oMath>
      <w:r w:rsidR="00364FC1" w:rsidRPr="00364FC1">
        <w:rPr>
          <w:rFonts w:ascii="PT Sans" w:eastAsia="Calibri" w:hAnsi="PT Sans" w:cs="Times New Roman"/>
        </w:rPr>
        <w:t>-дата начала периода;</w:t>
      </w:r>
    </w:p>
    <w:p w:rsidR="00364FC1" w:rsidRPr="00364FC1" w:rsidRDefault="00364FC1" w:rsidP="00364FC1">
      <w:pPr>
        <w:spacing w:before="60" w:after="0" w:line="240" w:lineRule="auto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  <w:lang w:val="en-US"/>
        </w:rPr>
        <w:t>T</w:t>
      </w:r>
      <w:r w:rsidRPr="00364FC1">
        <w:rPr>
          <w:rFonts w:ascii="PT Sans" w:eastAsia="Calibri" w:hAnsi="PT Sans" w:cs="Times New Roman"/>
        </w:rPr>
        <w:t xml:space="preserve"> – дата окончания периода;</w:t>
      </w:r>
    </w:p>
    <w:p w:rsidR="00364FC1" w:rsidRPr="00364FC1" w:rsidRDefault="00155CAF" w:rsidP="00364FC1">
      <w:pPr>
        <w:spacing w:before="60" w:after="0" w:line="240" w:lineRule="auto"/>
        <w:rPr>
          <w:rFonts w:ascii="PT Sans" w:eastAsia="Calibri" w:hAnsi="PT Sans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lang w:val="en-US"/>
              </w:rPr>
              <m:t>Cin</m:t>
            </m:r>
          </m:e>
          <m:sub>
            <m:sSub>
              <m:sSubPr>
                <m:ctrlPr>
                  <w:rPr>
                    <w:rFonts w:ascii="Cambria Math" w:eastAsia="Calibri" w:hAnsi="Cambria Math" w:cs="Times New Roman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lang w:val="en-US"/>
                  </w:rPr>
                  <m:t>k</m:t>
                </m:r>
              </m:sub>
            </m:sSub>
          </m:sub>
        </m:sSub>
      </m:oMath>
      <w:r w:rsidR="00364FC1" w:rsidRPr="00364FC1">
        <w:rPr>
          <w:rFonts w:ascii="PT Sans" w:eastAsia="Calibri" w:hAnsi="PT Sans" w:cs="Times New Roman"/>
        </w:rPr>
        <w:t xml:space="preserve"> – стоимость </w:t>
      </w:r>
      <w:r w:rsidR="00364FC1" w:rsidRPr="00364FC1">
        <w:rPr>
          <w:rFonts w:ascii="PT Sans" w:eastAsia="Calibri" w:hAnsi="PT Sans" w:cs="Times New Roman"/>
          <w:lang w:val="en-US"/>
        </w:rPr>
        <w:t>k</w:t>
      </w:r>
      <w:r w:rsidR="00364FC1" w:rsidRPr="00364FC1">
        <w:rPr>
          <w:rFonts w:ascii="PT Sans" w:eastAsia="Calibri" w:hAnsi="PT Sans" w:cs="Times New Roman"/>
        </w:rPr>
        <w:t>-ых введенных Активов;</w:t>
      </w:r>
      <w:bookmarkStart w:id="0" w:name="_GoBack"/>
      <w:bookmarkEnd w:id="0"/>
    </w:p>
    <w:p w:rsidR="00364FC1" w:rsidRPr="00364FC1" w:rsidRDefault="00155CAF" w:rsidP="00364FC1">
      <w:pPr>
        <w:spacing w:before="60" w:after="0" w:line="240" w:lineRule="auto"/>
        <w:rPr>
          <w:rFonts w:ascii="PT Sans" w:eastAsia="Calibri" w:hAnsi="PT Sans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</w:rPr>
              <m:t>Cout</m:t>
            </m:r>
          </m:e>
          <m:sub>
            <m:sSub>
              <m:sSubPr>
                <m:ctrlPr>
                  <w:rPr>
                    <w:rFonts w:ascii="Cambria Math" w:eastAsia="Calibri" w:hAnsi="Cambria Math" w:cs="Times New Roman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</w:rPr>
                  <m:t>i</m:t>
                </m:r>
              </m:sub>
            </m:sSub>
          </m:sub>
        </m:sSub>
      </m:oMath>
      <w:r w:rsidR="00364FC1" w:rsidRPr="00364FC1">
        <w:rPr>
          <w:rFonts w:ascii="PT Sans" w:eastAsia="Calibri" w:hAnsi="PT Sans" w:cs="Times New Roman"/>
        </w:rPr>
        <w:t xml:space="preserve"> – стоимость </w:t>
      </w:r>
      <w:r w:rsidR="00364FC1" w:rsidRPr="00364FC1">
        <w:rPr>
          <w:rFonts w:ascii="PT Sans" w:eastAsia="Calibri" w:hAnsi="PT Sans" w:cs="Times New Roman"/>
          <w:lang w:val="en-US"/>
        </w:rPr>
        <w:t>i</w:t>
      </w:r>
      <w:r w:rsidR="00364FC1" w:rsidRPr="00364FC1">
        <w:rPr>
          <w:rFonts w:ascii="PT Sans" w:eastAsia="Calibri" w:hAnsi="PT Sans" w:cs="Times New Roman"/>
        </w:rPr>
        <w:t>-ых выведенных Активов;</w:t>
      </w:r>
    </w:p>
    <w:p w:rsidR="00364FC1" w:rsidRPr="00364FC1" w:rsidRDefault="00155CAF" w:rsidP="00364FC1">
      <w:pPr>
        <w:spacing w:before="60" w:after="0" w:line="240" w:lineRule="auto"/>
        <w:rPr>
          <w:rFonts w:ascii="PT Sans" w:eastAsia="Calibri" w:hAnsi="PT Sans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</w:rPr>
              <m:t>k</m:t>
            </m:r>
          </m:sub>
        </m:sSub>
      </m:oMath>
      <w:r w:rsidR="00364FC1" w:rsidRPr="00364FC1">
        <w:rPr>
          <w:rFonts w:ascii="PT Sans" w:eastAsia="Calibri" w:hAnsi="PT Sans" w:cs="Times New Roman"/>
        </w:rPr>
        <w:t xml:space="preserve"> – дата </w:t>
      </w:r>
      <w:r w:rsidR="00364FC1" w:rsidRPr="00364FC1">
        <w:rPr>
          <w:rFonts w:ascii="PT Sans" w:eastAsia="Calibri" w:hAnsi="PT Sans" w:cs="Times New Roman"/>
          <w:lang w:val="en-US"/>
        </w:rPr>
        <w:t>k</w:t>
      </w:r>
      <w:r w:rsidR="00364FC1" w:rsidRPr="00364FC1">
        <w:rPr>
          <w:rFonts w:ascii="PT Sans" w:eastAsia="Calibri" w:hAnsi="PT Sans" w:cs="Times New Roman"/>
        </w:rPr>
        <w:t>-ой передачи (внесения Активов);</w:t>
      </w:r>
    </w:p>
    <w:p w:rsidR="00364FC1" w:rsidRPr="00364FC1" w:rsidRDefault="00155CAF" w:rsidP="00364FC1">
      <w:pPr>
        <w:spacing w:before="60" w:after="0" w:line="240" w:lineRule="auto"/>
        <w:rPr>
          <w:rFonts w:ascii="PT Sans" w:eastAsia="Calibri" w:hAnsi="PT Sans" w:cs="Times New Roman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t</m:t>
            </m:r>
          </m:e>
          <m:sub>
            <m:r>
              <w:rPr>
                <w:rFonts w:ascii="Cambria Math" w:eastAsia="Calibri" w:hAnsi="Cambria Math" w:cs="Times New Roman"/>
              </w:rPr>
              <m:t>i</m:t>
            </m:r>
          </m:sub>
        </m:sSub>
      </m:oMath>
      <w:r w:rsidR="00364FC1" w:rsidRPr="00364FC1">
        <w:rPr>
          <w:rFonts w:ascii="PT Sans" w:eastAsia="Calibri" w:hAnsi="PT Sans" w:cs="Times New Roman"/>
        </w:rPr>
        <w:t xml:space="preserve"> – дата </w:t>
      </w:r>
      <w:r w:rsidR="00364FC1" w:rsidRPr="00364FC1">
        <w:rPr>
          <w:rFonts w:ascii="PT Sans" w:eastAsia="Calibri" w:hAnsi="PT Sans" w:cs="Times New Roman"/>
          <w:lang w:val="en-US"/>
        </w:rPr>
        <w:t>i</w:t>
      </w:r>
      <w:r w:rsidR="00364FC1" w:rsidRPr="00364FC1">
        <w:rPr>
          <w:rFonts w:ascii="PT Sans" w:eastAsia="Calibri" w:hAnsi="PT Sans" w:cs="Times New Roman"/>
        </w:rPr>
        <w:t>-ого вывода активов;</w:t>
      </w:r>
    </w:p>
    <w:p w:rsidR="00364FC1" w:rsidRPr="00364FC1" w:rsidRDefault="00364FC1" w:rsidP="00364FC1">
      <w:pPr>
        <w:spacing w:before="60" w:after="0" w:line="240" w:lineRule="auto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>СтавкаБД – Ставка базовой доходности, определенная для Портфеля в Инвестиционной стратегии (Приложение 4 к Договору).</w:t>
      </w:r>
    </w:p>
    <w:p w:rsidR="00364FC1" w:rsidRPr="00364FC1" w:rsidRDefault="00364FC1" w:rsidP="00364FC1">
      <w:pPr>
        <w:spacing w:before="60" w:after="0" w:line="240" w:lineRule="auto"/>
        <w:jc w:val="both"/>
        <w:rPr>
          <w:rFonts w:ascii="PT Sans" w:eastAsia="Calibri" w:hAnsi="PT Sans" w:cs="Times New Roman"/>
        </w:rPr>
      </w:pPr>
      <w:r w:rsidRPr="00364FC1">
        <w:rPr>
          <w:rFonts w:ascii="PT Sans" w:eastAsia="Calibri" w:hAnsi="PT Sans" w:cs="Times New Roman"/>
        </w:rPr>
        <w:t xml:space="preserve"> </w:t>
      </w:r>
    </w:p>
    <w:p w:rsidR="00BC4887" w:rsidRPr="00BC4887" w:rsidRDefault="00BC4887" w:rsidP="00364FC1">
      <w:pPr>
        <w:spacing w:line="240" w:lineRule="auto"/>
        <w:jc w:val="both"/>
        <w:rPr>
          <w:rFonts w:ascii="PT Sans" w:eastAsia="Calibri" w:hAnsi="PT Sans" w:cs="Times New Roman"/>
        </w:rPr>
      </w:pPr>
    </w:p>
    <w:sectPr w:rsidR="00BC4887" w:rsidRPr="00BC4887" w:rsidSect="00CE75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AF" w:rsidRDefault="00155CAF" w:rsidP="00375926">
      <w:pPr>
        <w:spacing w:after="0" w:line="240" w:lineRule="auto"/>
      </w:pPr>
      <w:r>
        <w:separator/>
      </w:r>
    </w:p>
  </w:endnote>
  <w:endnote w:type="continuationSeparator" w:id="0">
    <w:p w:rsidR="00155CAF" w:rsidRDefault="00155CAF" w:rsidP="0037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368004"/>
      <w:docPartObj>
        <w:docPartGallery w:val="Page Numbers (Bottom of Page)"/>
        <w:docPartUnique/>
      </w:docPartObj>
    </w:sdtPr>
    <w:sdtEndPr/>
    <w:sdtContent>
      <w:p w:rsidR="00142417" w:rsidRDefault="0014241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3A0">
          <w:rPr>
            <w:noProof/>
          </w:rPr>
          <w:t>2</w:t>
        </w:r>
        <w:r>
          <w:fldChar w:fldCharType="end"/>
        </w:r>
      </w:p>
    </w:sdtContent>
  </w:sdt>
  <w:p w:rsidR="00142417" w:rsidRDefault="00142417" w:rsidP="00C43478">
    <w:pPr>
      <w:jc w:val="center"/>
    </w:pPr>
    <w:r>
      <w:rPr>
        <w:noProof/>
        <w:lang w:eastAsia="ru-RU"/>
      </w:rPr>
      <w:drawing>
        <wp:inline distT="0" distB="0" distL="0" distR="0" wp14:anchorId="0A46D044" wp14:editId="59B06C63">
          <wp:extent cx="1884045" cy="420370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2417" w:rsidRDefault="001424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AF" w:rsidRDefault="00155CAF" w:rsidP="00375926">
      <w:pPr>
        <w:spacing w:after="0" w:line="240" w:lineRule="auto"/>
      </w:pPr>
      <w:r>
        <w:separator/>
      </w:r>
    </w:p>
  </w:footnote>
  <w:footnote w:type="continuationSeparator" w:id="0">
    <w:p w:rsidR="00155CAF" w:rsidRDefault="00155CAF" w:rsidP="0037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BFC"/>
    <w:multiLevelType w:val="multilevel"/>
    <w:tmpl w:val="435476B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7213F"/>
    <w:multiLevelType w:val="multilevel"/>
    <w:tmpl w:val="C5E6A56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18EF"/>
    <w:multiLevelType w:val="hybridMultilevel"/>
    <w:tmpl w:val="59B4D9E4"/>
    <w:lvl w:ilvl="0" w:tplc="C1600B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B601D87"/>
    <w:multiLevelType w:val="multilevel"/>
    <w:tmpl w:val="FC2A5ECE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66E07"/>
    <w:multiLevelType w:val="hybridMultilevel"/>
    <w:tmpl w:val="9FE46C3C"/>
    <w:lvl w:ilvl="0" w:tplc="DBD4DE5C">
      <w:start w:val="1"/>
      <w:numFmt w:val="decimal"/>
      <w:lvlText w:val="%1."/>
      <w:lvlJc w:val="left"/>
      <w:pPr>
        <w:ind w:left="100" w:hanging="278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2946E49E">
      <w:start w:val="1"/>
      <w:numFmt w:val="bullet"/>
      <w:lvlText w:val="•"/>
      <w:lvlJc w:val="left"/>
      <w:pPr>
        <w:ind w:left="1061" w:hanging="278"/>
      </w:pPr>
      <w:rPr>
        <w:rFonts w:hint="default"/>
      </w:rPr>
    </w:lvl>
    <w:lvl w:ilvl="2" w:tplc="01A684C6">
      <w:start w:val="1"/>
      <w:numFmt w:val="bullet"/>
      <w:lvlText w:val="•"/>
      <w:lvlJc w:val="left"/>
      <w:pPr>
        <w:ind w:left="2021" w:hanging="278"/>
      </w:pPr>
      <w:rPr>
        <w:rFonts w:hint="default"/>
      </w:rPr>
    </w:lvl>
    <w:lvl w:ilvl="3" w:tplc="30381984">
      <w:start w:val="1"/>
      <w:numFmt w:val="bullet"/>
      <w:lvlText w:val="•"/>
      <w:lvlJc w:val="left"/>
      <w:pPr>
        <w:ind w:left="2982" w:hanging="278"/>
      </w:pPr>
      <w:rPr>
        <w:rFonts w:hint="default"/>
      </w:rPr>
    </w:lvl>
    <w:lvl w:ilvl="4" w:tplc="3D88DA62">
      <w:start w:val="1"/>
      <w:numFmt w:val="bullet"/>
      <w:lvlText w:val="•"/>
      <w:lvlJc w:val="left"/>
      <w:pPr>
        <w:ind w:left="3942" w:hanging="278"/>
      </w:pPr>
      <w:rPr>
        <w:rFonts w:hint="default"/>
      </w:rPr>
    </w:lvl>
    <w:lvl w:ilvl="5" w:tplc="67CEDB2E">
      <w:start w:val="1"/>
      <w:numFmt w:val="bullet"/>
      <w:lvlText w:val="•"/>
      <w:lvlJc w:val="left"/>
      <w:pPr>
        <w:ind w:left="4903" w:hanging="278"/>
      </w:pPr>
      <w:rPr>
        <w:rFonts w:hint="default"/>
      </w:rPr>
    </w:lvl>
    <w:lvl w:ilvl="6" w:tplc="F132BC98">
      <w:start w:val="1"/>
      <w:numFmt w:val="bullet"/>
      <w:lvlText w:val="•"/>
      <w:lvlJc w:val="left"/>
      <w:pPr>
        <w:ind w:left="5864" w:hanging="278"/>
      </w:pPr>
      <w:rPr>
        <w:rFonts w:hint="default"/>
      </w:rPr>
    </w:lvl>
    <w:lvl w:ilvl="7" w:tplc="BFD4C860">
      <w:start w:val="1"/>
      <w:numFmt w:val="bullet"/>
      <w:lvlText w:val="•"/>
      <w:lvlJc w:val="left"/>
      <w:pPr>
        <w:ind w:left="6824" w:hanging="278"/>
      </w:pPr>
      <w:rPr>
        <w:rFonts w:hint="default"/>
      </w:rPr>
    </w:lvl>
    <w:lvl w:ilvl="8" w:tplc="955219F6">
      <w:start w:val="1"/>
      <w:numFmt w:val="bullet"/>
      <w:lvlText w:val="•"/>
      <w:lvlJc w:val="left"/>
      <w:pPr>
        <w:ind w:left="7785" w:hanging="278"/>
      </w:pPr>
      <w:rPr>
        <w:rFonts w:hint="default"/>
      </w:rPr>
    </w:lvl>
  </w:abstractNum>
  <w:abstractNum w:abstractNumId="5">
    <w:nsid w:val="12B67436"/>
    <w:multiLevelType w:val="multilevel"/>
    <w:tmpl w:val="0700C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8116B4"/>
    <w:multiLevelType w:val="hybridMultilevel"/>
    <w:tmpl w:val="414EB3CA"/>
    <w:lvl w:ilvl="0" w:tplc="F3F46410">
      <w:start w:val="4"/>
      <w:numFmt w:val="decimal"/>
      <w:lvlText w:val="%1."/>
      <w:lvlJc w:val="left"/>
      <w:pPr>
        <w:ind w:left="100" w:hanging="291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4B348F90">
      <w:start w:val="1"/>
      <w:numFmt w:val="bullet"/>
      <w:lvlText w:val="•"/>
      <w:lvlJc w:val="left"/>
      <w:pPr>
        <w:ind w:left="1061" w:hanging="291"/>
      </w:pPr>
      <w:rPr>
        <w:rFonts w:hint="default"/>
      </w:rPr>
    </w:lvl>
    <w:lvl w:ilvl="2" w:tplc="0F50D6BC">
      <w:start w:val="1"/>
      <w:numFmt w:val="bullet"/>
      <w:lvlText w:val="•"/>
      <w:lvlJc w:val="left"/>
      <w:pPr>
        <w:ind w:left="2021" w:hanging="291"/>
      </w:pPr>
      <w:rPr>
        <w:rFonts w:hint="default"/>
      </w:rPr>
    </w:lvl>
    <w:lvl w:ilvl="3" w:tplc="797C0AA2">
      <w:start w:val="1"/>
      <w:numFmt w:val="bullet"/>
      <w:lvlText w:val="•"/>
      <w:lvlJc w:val="left"/>
      <w:pPr>
        <w:ind w:left="2982" w:hanging="291"/>
      </w:pPr>
      <w:rPr>
        <w:rFonts w:hint="default"/>
      </w:rPr>
    </w:lvl>
    <w:lvl w:ilvl="4" w:tplc="3EA23D52">
      <w:start w:val="1"/>
      <w:numFmt w:val="bullet"/>
      <w:lvlText w:val="•"/>
      <w:lvlJc w:val="left"/>
      <w:pPr>
        <w:ind w:left="3942" w:hanging="291"/>
      </w:pPr>
      <w:rPr>
        <w:rFonts w:hint="default"/>
      </w:rPr>
    </w:lvl>
    <w:lvl w:ilvl="5" w:tplc="D04EC826">
      <w:start w:val="1"/>
      <w:numFmt w:val="bullet"/>
      <w:lvlText w:val="•"/>
      <w:lvlJc w:val="left"/>
      <w:pPr>
        <w:ind w:left="4903" w:hanging="291"/>
      </w:pPr>
      <w:rPr>
        <w:rFonts w:hint="default"/>
      </w:rPr>
    </w:lvl>
    <w:lvl w:ilvl="6" w:tplc="DCDEE8E4">
      <w:start w:val="1"/>
      <w:numFmt w:val="bullet"/>
      <w:lvlText w:val="•"/>
      <w:lvlJc w:val="left"/>
      <w:pPr>
        <w:ind w:left="5864" w:hanging="291"/>
      </w:pPr>
      <w:rPr>
        <w:rFonts w:hint="default"/>
      </w:rPr>
    </w:lvl>
    <w:lvl w:ilvl="7" w:tplc="1E540668">
      <w:start w:val="1"/>
      <w:numFmt w:val="bullet"/>
      <w:lvlText w:val="•"/>
      <w:lvlJc w:val="left"/>
      <w:pPr>
        <w:ind w:left="6824" w:hanging="291"/>
      </w:pPr>
      <w:rPr>
        <w:rFonts w:hint="default"/>
      </w:rPr>
    </w:lvl>
    <w:lvl w:ilvl="8" w:tplc="1C262A54">
      <w:start w:val="1"/>
      <w:numFmt w:val="bullet"/>
      <w:lvlText w:val="•"/>
      <w:lvlJc w:val="left"/>
      <w:pPr>
        <w:ind w:left="7785" w:hanging="291"/>
      </w:pPr>
      <w:rPr>
        <w:rFonts w:hint="default"/>
      </w:rPr>
    </w:lvl>
  </w:abstractNum>
  <w:abstractNum w:abstractNumId="7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A643600"/>
    <w:multiLevelType w:val="hybridMultilevel"/>
    <w:tmpl w:val="274C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5081"/>
    <w:multiLevelType w:val="multilevel"/>
    <w:tmpl w:val="D07EF950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B279DC"/>
    <w:multiLevelType w:val="hybridMultilevel"/>
    <w:tmpl w:val="B0CC2C9A"/>
    <w:lvl w:ilvl="0" w:tplc="91A03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C30B6"/>
    <w:multiLevelType w:val="hybridMultilevel"/>
    <w:tmpl w:val="0BDEAD0A"/>
    <w:lvl w:ilvl="0" w:tplc="CF1E484C">
      <w:start w:val="1"/>
      <w:numFmt w:val="decimal"/>
      <w:lvlText w:val="%1)"/>
      <w:lvlJc w:val="left"/>
      <w:pPr>
        <w:ind w:left="100" w:hanging="216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FF2E1D8">
      <w:start w:val="1"/>
      <w:numFmt w:val="bullet"/>
      <w:lvlText w:val="•"/>
      <w:lvlJc w:val="left"/>
      <w:pPr>
        <w:ind w:left="1061" w:hanging="216"/>
      </w:pPr>
      <w:rPr>
        <w:rFonts w:hint="default"/>
      </w:rPr>
    </w:lvl>
    <w:lvl w:ilvl="2" w:tplc="BA7E0E2A">
      <w:start w:val="1"/>
      <w:numFmt w:val="bullet"/>
      <w:lvlText w:val="•"/>
      <w:lvlJc w:val="left"/>
      <w:pPr>
        <w:ind w:left="2021" w:hanging="216"/>
      </w:pPr>
      <w:rPr>
        <w:rFonts w:hint="default"/>
      </w:rPr>
    </w:lvl>
    <w:lvl w:ilvl="3" w:tplc="BCF20C3E">
      <w:start w:val="1"/>
      <w:numFmt w:val="bullet"/>
      <w:lvlText w:val="•"/>
      <w:lvlJc w:val="left"/>
      <w:pPr>
        <w:ind w:left="2982" w:hanging="216"/>
      </w:pPr>
      <w:rPr>
        <w:rFonts w:hint="default"/>
      </w:rPr>
    </w:lvl>
    <w:lvl w:ilvl="4" w:tplc="0E124D8C">
      <w:start w:val="1"/>
      <w:numFmt w:val="bullet"/>
      <w:lvlText w:val="•"/>
      <w:lvlJc w:val="left"/>
      <w:pPr>
        <w:ind w:left="3942" w:hanging="216"/>
      </w:pPr>
      <w:rPr>
        <w:rFonts w:hint="default"/>
      </w:rPr>
    </w:lvl>
    <w:lvl w:ilvl="5" w:tplc="814A9136">
      <w:start w:val="1"/>
      <w:numFmt w:val="bullet"/>
      <w:lvlText w:val="•"/>
      <w:lvlJc w:val="left"/>
      <w:pPr>
        <w:ind w:left="4903" w:hanging="216"/>
      </w:pPr>
      <w:rPr>
        <w:rFonts w:hint="default"/>
      </w:rPr>
    </w:lvl>
    <w:lvl w:ilvl="6" w:tplc="46AC83C2">
      <w:start w:val="1"/>
      <w:numFmt w:val="bullet"/>
      <w:lvlText w:val="•"/>
      <w:lvlJc w:val="left"/>
      <w:pPr>
        <w:ind w:left="5864" w:hanging="216"/>
      </w:pPr>
      <w:rPr>
        <w:rFonts w:hint="default"/>
      </w:rPr>
    </w:lvl>
    <w:lvl w:ilvl="7" w:tplc="0966D87E">
      <w:start w:val="1"/>
      <w:numFmt w:val="bullet"/>
      <w:lvlText w:val="•"/>
      <w:lvlJc w:val="left"/>
      <w:pPr>
        <w:ind w:left="6824" w:hanging="216"/>
      </w:pPr>
      <w:rPr>
        <w:rFonts w:hint="default"/>
      </w:rPr>
    </w:lvl>
    <w:lvl w:ilvl="8" w:tplc="F1DE5F68">
      <w:start w:val="1"/>
      <w:numFmt w:val="bullet"/>
      <w:lvlText w:val="•"/>
      <w:lvlJc w:val="left"/>
      <w:pPr>
        <w:ind w:left="7785" w:hanging="216"/>
      </w:pPr>
      <w:rPr>
        <w:rFonts w:hint="default"/>
      </w:rPr>
    </w:lvl>
  </w:abstractNum>
  <w:abstractNum w:abstractNumId="12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BC6FC7"/>
    <w:multiLevelType w:val="hybridMultilevel"/>
    <w:tmpl w:val="F0349538"/>
    <w:lvl w:ilvl="0" w:tplc="F5149800">
      <w:start w:val="1"/>
      <w:numFmt w:val="decimal"/>
      <w:lvlText w:val="%1)"/>
      <w:lvlJc w:val="left"/>
      <w:pPr>
        <w:ind w:left="100" w:hanging="25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BABE8DDC">
      <w:start w:val="1"/>
      <w:numFmt w:val="bullet"/>
      <w:lvlText w:val="•"/>
      <w:lvlJc w:val="left"/>
      <w:pPr>
        <w:ind w:left="1061" w:hanging="252"/>
      </w:pPr>
      <w:rPr>
        <w:rFonts w:hint="default"/>
      </w:rPr>
    </w:lvl>
    <w:lvl w:ilvl="2" w:tplc="A9F6C5A4">
      <w:start w:val="1"/>
      <w:numFmt w:val="bullet"/>
      <w:lvlText w:val="•"/>
      <w:lvlJc w:val="left"/>
      <w:pPr>
        <w:ind w:left="2021" w:hanging="252"/>
      </w:pPr>
      <w:rPr>
        <w:rFonts w:hint="default"/>
      </w:rPr>
    </w:lvl>
    <w:lvl w:ilvl="3" w:tplc="BE52EE92">
      <w:start w:val="1"/>
      <w:numFmt w:val="bullet"/>
      <w:lvlText w:val="•"/>
      <w:lvlJc w:val="left"/>
      <w:pPr>
        <w:ind w:left="2982" w:hanging="252"/>
      </w:pPr>
      <w:rPr>
        <w:rFonts w:hint="default"/>
      </w:rPr>
    </w:lvl>
    <w:lvl w:ilvl="4" w:tplc="F996A702">
      <w:start w:val="1"/>
      <w:numFmt w:val="bullet"/>
      <w:lvlText w:val="•"/>
      <w:lvlJc w:val="left"/>
      <w:pPr>
        <w:ind w:left="3942" w:hanging="252"/>
      </w:pPr>
      <w:rPr>
        <w:rFonts w:hint="default"/>
      </w:rPr>
    </w:lvl>
    <w:lvl w:ilvl="5" w:tplc="9A10CC80">
      <w:start w:val="1"/>
      <w:numFmt w:val="bullet"/>
      <w:lvlText w:val="•"/>
      <w:lvlJc w:val="left"/>
      <w:pPr>
        <w:ind w:left="4903" w:hanging="252"/>
      </w:pPr>
      <w:rPr>
        <w:rFonts w:hint="default"/>
      </w:rPr>
    </w:lvl>
    <w:lvl w:ilvl="6" w:tplc="F4E0FF0C">
      <w:start w:val="1"/>
      <w:numFmt w:val="bullet"/>
      <w:lvlText w:val="•"/>
      <w:lvlJc w:val="left"/>
      <w:pPr>
        <w:ind w:left="5864" w:hanging="252"/>
      </w:pPr>
      <w:rPr>
        <w:rFonts w:hint="default"/>
      </w:rPr>
    </w:lvl>
    <w:lvl w:ilvl="7" w:tplc="09904220">
      <w:start w:val="1"/>
      <w:numFmt w:val="bullet"/>
      <w:lvlText w:val="•"/>
      <w:lvlJc w:val="left"/>
      <w:pPr>
        <w:ind w:left="6824" w:hanging="252"/>
      </w:pPr>
      <w:rPr>
        <w:rFonts w:hint="default"/>
      </w:rPr>
    </w:lvl>
    <w:lvl w:ilvl="8" w:tplc="38AA45B8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</w:abstractNum>
  <w:abstractNum w:abstractNumId="14">
    <w:nsid w:val="44DC5EA8"/>
    <w:multiLevelType w:val="hybridMultilevel"/>
    <w:tmpl w:val="3B3E46C0"/>
    <w:lvl w:ilvl="0" w:tplc="91A03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40B49"/>
    <w:multiLevelType w:val="multilevel"/>
    <w:tmpl w:val="568A3C7C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403839"/>
    <w:multiLevelType w:val="multilevel"/>
    <w:tmpl w:val="626E6C44"/>
    <w:lvl w:ilvl="0">
      <w:start w:val="1"/>
      <w:numFmt w:val="decimal"/>
      <w:lvlText w:val="4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C01CB"/>
    <w:multiLevelType w:val="multilevel"/>
    <w:tmpl w:val="FB8E19DC"/>
    <w:lvl w:ilvl="0">
      <w:start w:val="1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2156C74"/>
    <w:multiLevelType w:val="multilevel"/>
    <w:tmpl w:val="D07EF950"/>
    <w:lvl w:ilvl="0">
      <w:start w:val="1"/>
      <w:numFmt w:val="decimal"/>
      <w:lvlText w:val="4.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146BE4"/>
    <w:multiLevelType w:val="hybridMultilevel"/>
    <w:tmpl w:val="D8EC8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4D65BD"/>
    <w:multiLevelType w:val="multilevel"/>
    <w:tmpl w:val="97EA79F8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17"/>
  </w:num>
  <w:num w:numId="5">
    <w:abstractNumId w:val="16"/>
  </w:num>
  <w:num w:numId="6">
    <w:abstractNumId w:val="20"/>
  </w:num>
  <w:num w:numId="7">
    <w:abstractNumId w:val="3"/>
  </w:num>
  <w:num w:numId="8">
    <w:abstractNumId w:val="15"/>
  </w:num>
  <w:num w:numId="9">
    <w:abstractNumId w:val="2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14"/>
  </w:num>
  <w:num w:numId="19">
    <w:abstractNumId w:val="12"/>
  </w:num>
  <w:num w:numId="20">
    <w:abstractNumId w:val="19"/>
  </w:num>
  <w:num w:numId="21">
    <w:abstractNumId w:val="18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DF"/>
    <w:rsid w:val="00040BA4"/>
    <w:rsid w:val="00050ACD"/>
    <w:rsid w:val="00067C36"/>
    <w:rsid w:val="00094888"/>
    <w:rsid w:val="000B2CF1"/>
    <w:rsid w:val="000D7F95"/>
    <w:rsid w:val="00142417"/>
    <w:rsid w:val="00155CAF"/>
    <w:rsid w:val="001A119B"/>
    <w:rsid w:val="001A3D3B"/>
    <w:rsid w:val="001E115E"/>
    <w:rsid w:val="00216D65"/>
    <w:rsid w:val="00280E53"/>
    <w:rsid w:val="002C28D5"/>
    <w:rsid w:val="00364FC1"/>
    <w:rsid w:val="00375926"/>
    <w:rsid w:val="00376018"/>
    <w:rsid w:val="00381F4C"/>
    <w:rsid w:val="003B0E03"/>
    <w:rsid w:val="003B557E"/>
    <w:rsid w:val="003B70E5"/>
    <w:rsid w:val="0042368E"/>
    <w:rsid w:val="004A1852"/>
    <w:rsid w:val="004B7A0B"/>
    <w:rsid w:val="004C0901"/>
    <w:rsid w:val="004E7A52"/>
    <w:rsid w:val="00550BE2"/>
    <w:rsid w:val="00595520"/>
    <w:rsid w:val="006358BE"/>
    <w:rsid w:val="006502D6"/>
    <w:rsid w:val="00665F8B"/>
    <w:rsid w:val="006F10FA"/>
    <w:rsid w:val="0072212B"/>
    <w:rsid w:val="00786B37"/>
    <w:rsid w:val="007965DF"/>
    <w:rsid w:val="007A3650"/>
    <w:rsid w:val="007D1BDF"/>
    <w:rsid w:val="007F6720"/>
    <w:rsid w:val="008063F7"/>
    <w:rsid w:val="008A026C"/>
    <w:rsid w:val="008A768C"/>
    <w:rsid w:val="009331F5"/>
    <w:rsid w:val="009462EB"/>
    <w:rsid w:val="009D43A0"/>
    <w:rsid w:val="009D4C02"/>
    <w:rsid w:val="009D7738"/>
    <w:rsid w:val="00A62AC3"/>
    <w:rsid w:val="00A831EF"/>
    <w:rsid w:val="00A97CE0"/>
    <w:rsid w:val="00B30634"/>
    <w:rsid w:val="00B60551"/>
    <w:rsid w:val="00BC1CFD"/>
    <w:rsid w:val="00BC4887"/>
    <w:rsid w:val="00C007CE"/>
    <w:rsid w:val="00C43478"/>
    <w:rsid w:val="00C93219"/>
    <w:rsid w:val="00CB7288"/>
    <w:rsid w:val="00CE754B"/>
    <w:rsid w:val="00D06A1A"/>
    <w:rsid w:val="00DF72B8"/>
    <w:rsid w:val="00E41C86"/>
    <w:rsid w:val="00E42E4A"/>
    <w:rsid w:val="00E964B8"/>
    <w:rsid w:val="00EB53D2"/>
    <w:rsid w:val="00EC0CC3"/>
    <w:rsid w:val="00F7265B"/>
    <w:rsid w:val="00F801D6"/>
    <w:rsid w:val="00FC68EA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C3"/>
    <w:pPr>
      <w:keepNext/>
      <w:spacing w:after="0" w:line="240" w:lineRule="auto"/>
      <w:outlineLvl w:val="0"/>
    </w:pPr>
    <w:rPr>
      <w:b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68C"/>
    <w:pPr>
      <w:keepNext/>
      <w:spacing w:before="60" w:after="0" w:line="240" w:lineRule="auto"/>
      <w:jc w:val="both"/>
      <w:outlineLvl w:val="1"/>
    </w:pPr>
    <w:rPr>
      <w:rFonts w:ascii="PT Sans" w:hAnsi="PT San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26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"/>
    <w:basedOn w:val="a0"/>
    <w:rsid w:val="003759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7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926"/>
  </w:style>
  <w:style w:type="paragraph" w:styleId="a9">
    <w:name w:val="footer"/>
    <w:basedOn w:val="a"/>
    <w:link w:val="aa"/>
    <w:uiPriority w:val="99"/>
    <w:unhideWhenUsed/>
    <w:rsid w:val="0037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926"/>
  </w:style>
  <w:style w:type="character" w:customStyle="1" w:styleId="ab">
    <w:name w:val="Колонтитул_"/>
    <w:basedOn w:val="a0"/>
    <w:link w:val="ac"/>
    <w:rsid w:val="0037592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d">
    <w:name w:val="Колонтитул + Не полужирный"/>
    <w:basedOn w:val="ab"/>
    <w:rsid w:val="003759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3759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e">
    <w:name w:val="List Paragraph"/>
    <w:basedOn w:val="a"/>
    <w:uiPriority w:val="1"/>
    <w:qFormat/>
    <w:rsid w:val="00EC0CC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65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42417"/>
  </w:style>
  <w:style w:type="table" w:customStyle="1" w:styleId="TableNormal">
    <w:name w:val="Table Normal"/>
    <w:uiPriority w:val="2"/>
    <w:semiHidden/>
    <w:unhideWhenUsed/>
    <w:qFormat/>
    <w:rsid w:val="001424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f"/>
    <w:link w:val="af0"/>
    <w:uiPriority w:val="1"/>
    <w:qFormat/>
    <w:rsid w:val="00142417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af0">
    <w:name w:val="Основной текст Знак"/>
    <w:basedOn w:val="a0"/>
    <w:link w:val="13"/>
    <w:rsid w:val="00142417"/>
    <w:rPr>
      <w:rFonts w:ascii="Times New Roman" w:eastAsia="Times New Roman" w:hAnsi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2417"/>
    <w:pPr>
      <w:widowControl w:val="0"/>
      <w:spacing w:after="0" w:line="240" w:lineRule="auto"/>
    </w:pPr>
    <w:rPr>
      <w:lang w:val="en-US"/>
    </w:rPr>
  </w:style>
  <w:style w:type="paragraph" w:styleId="af">
    <w:name w:val="Body Text"/>
    <w:basedOn w:val="a"/>
    <w:link w:val="14"/>
    <w:unhideWhenUsed/>
    <w:rsid w:val="00142417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142417"/>
  </w:style>
  <w:style w:type="paragraph" w:styleId="21">
    <w:name w:val="Body Text 2"/>
    <w:basedOn w:val="a"/>
    <w:link w:val="22"/>
    <w:uiPriority w:val="99"/>
    <w:unhideWhenUsed/>
    <w:rsid w:val="008063F7"/>
    <w:pPr>
      <w:jc w:val="both"/>
    </w:pPr>
    <w:rPr>
      <w:rFonts w:ascii="PT Sans" w:hAnsi="PT Sans"/>
    </w:rPr>
  </w:style>
  <w:style w:type="character" w:customStyle="1" w:styleId="22">
    <w:name w:val="Основной текст 2 Знак"/>
    <w:basedOn w:val="a0"/>
    <w:link w:val="21"/>
    <w:uiPriority w:val="99"/>
    <w:rsid w:val="008063F7"/>
    <w:rPr>
      <w:rFonts w:ascii="PT Sans" w:hAnsi="PT Sans"/>
    </w:rPr>
  </w:style>
  <w:style w:type="character" w:customStyle="1" w:styleId="10">
    <w:name w:val="Заголовок 1 Знак"/>
    <w:basedOn w:val="a0"/>
    <w:link w:val="1"/>
    <w:uiPriority w:val="9"/>
    <w:rsid w:val="00A62AC3"/>
    <w:rPr>
      <w:b/>
      <w:lang w:bidi="ru-RU"/>
    </w:rPr>
  </w:style>
  <w:style w:type="table" w:customStyle="1" w:styleId="23">
    <w:name w:val="Сетка таблицы2"/>
    <w:basedOn w:val="a1"/>
    <w:next w:val="a3"/>
    <w:uiPriority w:val="39"/>
    <w:rsid w:val="007F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358B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A768C"/>
    <w:rPr>
      <w:rFonts w:ascii="PT Sans" w:hAnsi="PT Sans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AC3"/>
    <w:pPr>
      <w:keepNext/>
      <w:spacing w:after="0" w:line="240" w:lineRule="auto"/>
      <w:outlineLvl w:val="0"/>
    </w:pPr>
    <w:rPr>
      <w:b/>
      <w:lang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768C"/>
    <w:pPr>
      <w:keepNext/>
      <w:spacing w:before="60" w:after="0" w:line="240" w:lineRule="auto"/>
      <w:jc w:val="both"/>
      <w:outlineLvl w:val="1"/>
    </w:pPr>
    <w:rPr>
      <w:rFonts w:ascii="PT Sans" w:hAnsi="PT San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26"/>
    <w:rPr>
      <w:rFonts w:ascii="Tahoma" w:hAnsi="Tahoma" w:cs="Tahoma"/>
      <w:sz w:val="16"/>
      <w:szCs w:val="16"/>
    </w:rPr>
  </w:style>
  <w:style w:type="character" w:customStyle="1" w:styleId="a6">
    <w:name w:val="Основной текст + Полужирный"/>
    <w:basedOn w:val="a0"/>
    <w:rsid w:val="003759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7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926"/>
  </w:style>
  <w:style w:type="paragraph" w:styleId="a9">
    <w:name w:val="footer"/>
    <w:basedOn w:val="a"/>
    <w:link w:val="aa"/>
    <w:uiPriority w:val="99"/>
    <w:unhideWhenUsed/>
    <w:rsid w:val="0037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926"/>
  </w:style>
  <w:style w:type="character" w:customStyle="1" w:styleId="ab">
    <w:name w:val="Колонтитул_"/>
    <w:basedOn w:val="a0"/>
    <w:link w:val="ac"/>
    <w:rsid w:val="0037592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ad">
    <w:name w:val="Колонтитул + Не полужирный"/>
    <w:basedOn w:val="ab"/>
    <w:rsid w:val="00375926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c">
    <w:name w:val="Колонтитул"/>
    <w:basedOn w:val="a"/>
    <w:link w:val="ab"/>
    <w:rsid w:val="003759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styleId="ae">
    <w:name w:val="List Paragraph"/>
    <w:basedOn w:val="a"/>
    <w:uiPriority w:val="1"/>
    <w:qFormat/>
    <w:rsid w:val="00EC0CC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650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42417"/>
  </w:style>
  <w:style w:type="table" w:customStyle="1" w:styleId="TableNormal">
    <w:name w:val="Table Normal"/>
    <w:uiPriority w:val="2"/>
    <w:semiHidden/>
    <w:unhideWhenUsed/>
    <w:qFormat/>
    <w:rsid w:val="001424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f"/>
    <w:link w:val="af0"/>
    <w:uiPriority w:val="1"/>
    <w:qFormat/>
    <w:rsid w:val="00142417"/>
    <w:pPr>
      <w:widowControl w:val="0"/>
      <w:spacing w:before="59" w:after="0" w:line="240" w:lineRule="auto"/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af0">
    <w:name w:val="Основной текст Знак"/>
    <w:basedOn w:val="a0"/>
    <w:link w:val="13"/>
    <w:rsid w:val="00142417"/>
    <w:rPr>
      <w:rFonts w:ascii="Times New Roman" w:eastAsia="Times New Roman" w:hAnsi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2417"/>
    <w:pPr>
      <w:widowControl w:val="0"/>
      <w:spacing w:after="0" w:line="240" w:lineRule="auto"/>
    </w:pPr>
    <w:rPr>
      <w:lang w:val="en-US"/>
    </w:rPr>
  </w:style>
  <w:style w:type="paragraph" w:styleId="af">
    <w:name w:val="Body Text"/>
    <w:basedOn w:val="a"/>
    <w:link w:val="14"/>
    <w:unhideWhenUsed/>
    <w:rsid w:val="00142417"/>
    <w:pPr>
      <w:spacing w:after="120"/>
    </w:pPr>
  </w:style>
  <w:style w:type="character" w:customStyle="1" w:styleId="14">
    <w:name w:val="Основной текст Знак1"/>
    <w:basedOn w:val="a0"/>
    <w:link w:val="af"/>
    <w:uiPriority w:val="99"/>
    <w:semiHidden/>
    <w:rsid w:val="00142417"/>
  </w:style>
  <w:style w:type="paragraph" w:styleId="21">
    <w:name w:val="Body Text 2"/>
    <w:basedOn w:val="a"/>
    <w:link w:val="22"/>
    <w:uiPriority w:val="99"/>
    <w:unhideWhenUsed/>
    <w:rsid w:val="008063F7"/>
    <w:pPr>
      <w:jc w:val="both"/>
    </w:pPr>
    <w:rPr>
      <w:rFonts w:ascii="PT Sans" w:hAnsi="PT Sans"/>
    </w:rPr>
  </w:style>
  <w:style w:type="character" w:customStyle="1" w:styleId="22">
    <w:name w:val="Основной текст 2 Знак"/>
    <w:basedOn w:val="a0"/>
    <w:link w:val="21"/>
    <w:uiPriority w:val="99"/>
    <w:rsid w:val="008063F7"/>
    <w:rPr>
      <w:rFonts w:ascii="PT Sans" w:hAnsi="PT Sans"/>
    </w:rPr>
  </w:style>
  <w:style w:type="character" w:customStyle="1" w:styleId="10">
    <w:name w:val="Заголовок 1 Знак"/>
    <w:basedOn w:val="a0"/>
    <w:link w:val="1"/>
    <w:uiPriority w:val="9"/>
    <w:rsid w:val="00A62AC3"/>
    <w:rPr>
      <w:b/>
      <w:lang w:bidi="ru-RU"/>
    </w:rPr>
  </w:style>
  <w:style w:type="table" w:customStyle="1" w:styleId="23">
    <w:name w:val="Сетка таблицы2"/>
    <w:basedOn w:val="a1"/>
    <w:next w:val="a3"/>
    <w:uiPriority w:val="39"/>
    <w:rsid w:val="007F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358BE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8A768C"/>
    <w:rPr>
      <w:rFonts w:ascii="PT Sans" w:hAnsi="PT San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82030-00E5-4B68-AE83-4148064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Рафаэль</dc:creator>
  <cp:lastModifiedBy>Гаяна</cp:lastModifiedBy>
  <cp:revision>2</cp:revision>
  <dcterms:created xsi:type="dcterms:W3CDTF">2018-07-09T10:22:00Z</dcterms:created>
  <dcterms:modified xsi:type="dcterms:W3CDTF">2018-07-09T10:22:00Z</dcterms:modified>
</cp:coreProperties>
</file>